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ageBreakBefore w:val="0"/>
      </w:pPr>
      <w:r>
        <w:rPr>
          <w:rFonts w:ascii="Noto Sans" w:hAnsi="Noto Sans"/>
          <w:b w:val="0"/>
        </w:rPr>
        <w:t>TABLE MATERIALS</w:t>
      </w:r>
    </w:p>
    <w:p>
      <w:r>
        <w:rPr>
          <w:rFonts w:ascii="Noto Sans" w:hAnsi="Noto Sans"/>
          <w:b w:val="0"/>
        </w:rPr>
        <w:t>Use page 1 for the prompt-category comparison. At 11.00, turn to your assigned case and its reference page. The same document can be read on screen or printed.</w:t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PROMPT CATEGORY LAB</w:t>
      </w:r>
    </w:p>
    <w:p>
      <w:pPr>
        <w:pStyle w:val="Heading1"/>
      </w:pPr>
      <w:r>
        <w:rPr>
          <w:rFonts w:ascii="Noto Sans" w:hAnsi="Noto Sans"/>
          <w:b w:val="0"/>
        </w:rPr>
        <w:t>Advertising and sponsored results</w:t>
      </w:r>
    </w:p>
    <w:p>
      <w:r>
        <w:rPr>
          <w:rFonts w:ascii="Noto Sans" w:hAnsi="Noto Sans"/>
          <w:b w:val="0"/>
        </w:rPr>
        <w:t>Read all four cards. The letters identify the cards without naming a preferred order.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shd w:fill="FFFFFF"/>
            <w:tcMar>
              <w:top w:w="260" w:type="dxa"/>
              <w:start w:w="260" w:type="dxa"/>
              <w:bottom w:w="260" w:type="dxa"/>
              <w:end w:w="26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30"/>
              </w:rPr>
              <w:t>A  Mechanism</w:t>
            </w:r>
          </w:p>
          <w:p>
            <w:pPr>
              <w:spacing w:before="160" w:after="0"/>
            </w:pPr>
            <w:r>
              <w:rPr>
                <w:rFonts w:ascii="Noto Sans" w:hAnsi="Noto Sans"/>
                <w:color w:val="1C1B33"/>
                <w:sz w:val="23"/>
              </w:rPr>
              <w:t>The results marked Sponsored are adverts. Their placement is decided through an advertising auction, rather than by the same ranking process as unpaid results.</w:t>
            </w:r>
          </w:p>
        </w:tc>
        <w:tc>
          <w:tcPr>
            <w:tcW w:type="dxa" w:w="7569"/>
            <w:shd w:fill="FFFFFF"/>
            <w:tcMar>
              <w:top w:w="260" w:type="dxa"/>
              <w:start w:w="260" w:type="dxa"/>
              <w:bottom w:w="260" w:type="dxa"/>
              <w:end w:w="26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30"/>
              </w:rPr>
              <w:t>B  Critical question</w:t>
            </w:r>
          </w:p>
          <w:p>
            <w:pPr>
              <w:spacing w:before="160" w:after="0"/>
            </w:pPr>
            <w:r>
              <w:rPr>
                <w:rFonts w:ascii="Noto Sans" w:hAnsi="Noto Sans"/>
                <w:color w:val="1C1B33"/>
                <w:sz w:val="23"/>
              </w:rPr>
              <w:t>The first thing you see may be an advert in the same style as everything else. Can you tell, at a glance, where the adverts end and the results begin?</w:t>
            </w:r>
          </w:p>
        </w:tc>
      </w:tr>
      <w:tr>
        <w:tc>
          <w:tcPr>
            <w:tcW w:type="dxa" w:w="7569"/>
            <w:shd w:fill="FFFFFF"/>
            <w:tcMar>
              <w:top w:w="260" w:type="dxa"/>
              <w:start w:w="260" w:type="dxa"/>
              <w:bottom w:w="260" w:type="dxa"/>
              <w:end w:w="26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30"/>
              </w:rPr>
              <w:t>C  Things to watch out for</w:t>
            </w:r>
          </w:p>
          <w:p>
            <w:pPr>
              <w:spacing w:before="160" w:after="0"/>
            </w:pPr>
            <w:r>
              <w:rPr>
                <w:rFonts w:ascii="Noto Sans" w:hAnsi="Noto Sans"/>
                <w:color w:val="1C1B33"/>
                <w:sz w:val="23"/>
              </w:rPr>
              <w:t>Look for the small sponsored label near the top, shopping results that resemble neutral recommendations, and a whole first screen of paid placements.</w:t>
            </w:r>
          </w:p>
        </w:tc>
        <w:tc>
          <w:tcPr>
            <w:tcW w:type="dxa" w:w="7569"/>
            <w:shd w:fill="FFFFFF"/>
            <w:tcMar>
              <w:top w:w="260" w:type="dxa"/>
              <w:start w:w="260" w:type="dxa"/>
              <w:bottom w:w="260" w:type="dxa"/>
              <w:end w:w="26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30"/>
              </w:rPr>
              <w:t>D  Activity</w:t>
            </w:r>
          </w:p>
          <w:p>
            <w:pPr>
              <w:spacing w:before="160" w:after="0"/>
            </w:pPr>
            <w:r>
              <w:rPr>
                <w:rFonts w:ascii="Noto Sans" w:hAnsi="Noto Sans"/>
                <w:color w:val="1C1B33"/>
                <w:sz w:val="23"/>
              </w:rPr>
              <w:t>On your next search with adverts, count how far you scroll before the first unpaid result. Was it where you expected?</w:t>
            </w:r>
          </w:p>
        </w:tc>
      </w:tr>
    </w:tbl>
    <w:p>
      <w:pPr>
        <w:pStyle w:val="Heading2"/>
      </w:pPr>
      <w:r>
        <w:rPr>
          <w:rFonts w:ascii="Noto Sans" w:hAnsi="Noto Sans"/>
          <w:b w:val="0"/>
        </w:rPr>
        <w:t>Find your case</w:t>
      </w:r>
    </w:p>
    <w:p>
      <w:r>
        <w:rPr>
          <w:rFonts w:ascii="Noto Sans" w:hAnsi="Noto Sans"/>
          <w:b w:val="0"/>
          <w:color w:val="6E5A86"/>
          <w:sz w:val="21"/>
        </w:rPr>
        <w:t>Table A: pages 2–3  |  Table B: pages 4–5  |  Table C: pages 6–7  |  Spare: pages 8–9</w:t>
      </w:r>
    </w:p>
    <w:p>
      <w:r>
        <w:br w:type="page"/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TABLE A | EL-003</w:t>
      </w:r>
    </w:p>
    <w:p>
      <w:pPr>
        <w:pStyle w:val="Heading1"/>
      </w:pPr>
      <w:r>
        <w:rPr>
          <w:rFonts w:ascii="Noto Sans" w:hAnsi="Noto Sans"/>
          <w:b w:val="0"/>
        </w:rPr>
        <w:t>Case: how to make words bigger on google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Likely task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FFFFF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Someone wants to enlarge text in a browser.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What happened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EE7D8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tool served Search engine optimisation at 0.44.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Evaluator judgement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FFFFF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evaluator expected Accessibility of search.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Central question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EE7D8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Is this a matching failure, a missing prompt, or a search that should be left alone?</w:t>
            </w:r>
          </w:p>
        </w:tc>
      </w:tr>
    </w:tbl>
    <w:p>
      <w:pPr>
        <w:pStyle w:val="Heading2"/>
      </w:pPr>
      <w:r>
        <w:rPr>
          <w:rFonts w:ascii="Noto Sans" w:hAnsi="Noto Sans"/>
          <w:b w:val="0"/>
        </w:rPr>
        <w:t>Reference topic</w:t>
      </w:r>
    </w:p>
    <w:p>
      <w:r>
        <w:rPr>
          <w:rFonts w:ascii="Noto Sans" w:hAnsi="Noto Sans"/>
          <w:b/>
          <w:color w:val="6E5A86"/>
          <w:sz w:val="24"/>
        </w:rPr>
        <w:t>Advertising and sponsored results</w:t>
      </w:r>
    </w:p>
    <w:p>
      <w:r>
        <w:rPr>
          <w:rFonts w:ascii="Noto Sans" w:hAnsi="Noto Sans"/>
          <w:b w:val="0"/>
        </w:rPr>
        <w:t>Use the topic prompts on the following page as evidence of how the four categories can differ. You may reject them, revise them or recommend no card.</w:t>
      </w:r>
    </w:p>
    <w:p>
      <w:r>
        <w:br w:type="page"/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REFERENCE PROMPT FAMILY</w:t>
      </w:r>
    </w:p>
    <w:p>
      <w:pPr>
        <w:pStyle w:val="Heading1"/>
      </w:pPr>
      <w:r>
        <w:rPr>
          <w:rFonts w:ascii="Noto Sans" w:hAnsi="Noto Sans"/>
          <w:b w:val="0"/>
        </w:rPr>
        <w:t>Advertising and sponsored results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Mechanism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The results marked Sponsored are adverts. Their placement is decided through an advertising auction, rather than by the same ranking process as unpaid results.</w:t>
            </w:r>
          </w:p>
        </w:tc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Critical question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The first thing you see may be an advert in the same style as everything else. Can you tell, at a glance, where the adverts end and the results begin?</w:t>
            </w:r>
          </w:p>
        </w:tc>
      </w:tr>
      <w:tr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Things to watch out for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Look for the small sponsored label near the top, shopping results that resemble neutral recommendations, and a whole first screen of paid placements.</w:t>
            </w:r>
          </w:p>
        </w:tc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Activity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On your next search with adverts, count how far you scroll before the first unpaid result. Was it where you expected?</w:t>
            </w:r>
          </w:p>
        </w:tc>
      </w:tr>
    </w:tbl>
    <w:p>
      <w:r>
        <w:br w:type="page"/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TABLE B | EL-011</w:t>
      </w:r>
    </w:p>
    <w:p>
      <w:pPr>
        <w:pStyle w:val="Heading1"/>
      </w:pPr>
      <w:r>
        <w:rPr>
          <w:rFonts w:ascii="Noto Sans" w:hAnsi="Noto Sans"/>
          <w:b w:val="0"/>
        </w:rPr>
        <w:t>Case: firefox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Likely task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FFFFF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Someone is probably trying to reach or download a browser.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What happened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EE7D8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tool showed no card.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Evaluator judgement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FFFFF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evaluator expected material about the business of search, defaults and choice.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Central question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EE7D8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Is silence a gap, or is it proportionate to a navigational query?</w:t>
            </w:r>
          </w:p>
        </w:tc>
      </w:tr>
    </w:tbl>
    <w:p>
      <w:pPr>
        <w:pStyle w:val="Heading2"/>
      </w:pPr>
      <w:r>
        <w:rPr>
          <w:rFonts w:ascii="Noto Sans" w:hAnsi="Noto Sans"/>
          <w:b w:val="0"/>
        </w:rPr>
        <w:t>Reference topic</w:t>
      </w:r>
    </w:p>
    <w:p>
      <w:r>
        <w:rPr>
          <w:rFonts w:ascii="Noto Sans" w:hAnsi="Noto Sans"/>
          <w:b/>
          <w:color w:val="6E5A86"/>
          <w:sz w:val="24"/>
        </w:rPr>
        <w:t>Personalisation and why your results differ</w:t>
      </w:r>
    </w:p>
    <w:p>
      <w:r>
        <w:rPr>
          <w:rFonts w:ascii="Noto Sans" w:hAnsi="Noto Sans"/>
          <w:b w:val="0"/>
        </w:rPr>
        <w:t>Use the topic prompts on the following page as evidence of how the four categories can differ. You may reject them, revise them or recommend no card.</w:t>
      </w:r>
    </w:p>
    <w:p>
      <w:r>
        <w:br w:type="page"/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REFERENCE PROMPT FAMILY</w:t>
      </w:r>
    </w:p>
    <w:p>
      <w:pPr>
        <w:pStyle w:val="Heading1"/>
      </w:pPr>
      <w:r>
        <w:rPr>
          <w:rFonts w:ascii="Noto Sans" w:hAnsi="Noto Sans"/>
          <w:b w:val="0"/>
        </w:rPr>
        <w:t>Personalisation and why your results differ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Mechanism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Search adjusts results using signals such as location, language and past activity. The page is partly a response to the query and partly a picture produced from what the system can infer.</w:t>
            </w:r>
          </w:p>
        </w:tc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Critical question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If results are tailored to what the system already knows or predicts, what unfamiliar source or perspective might remain out of view?</w:t>
            </w:r>
          </w:p>
        </w:tc>
      </w:tr>
      <w:tr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Things to watch out for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Do not assume that another person sees the same page. Notice when a local or familiar result is presented as though it represents the whole field.</w:t>
            </w:r>
          </w:p>
        </w:tc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Activity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Compare the same query while signed in, signed out and in a private window. Which results, suggestions or ordering change?</w:t>
            </w:r>
          </w:p>
        </w:tc>
      </w:tr>
    </w:tbl>
    <w:p>
      <w:r>
        <w:br w:type="page"/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TABLE C | EL-016</w:t>
      </w:r>
    </w:p>
    <w:p>
      <w:pPr>
        <w:pStyle w:val="Heading1"/>
      </w:pPr>
      <w:r>
        <w:rPr>
          <w:rFonts w:ascii="Noto Sans" w:hAnsi="Noto Sans"/>
          <w:b w:val="0"/>
        </w:rPr>
        <w:t>Case: For you page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Likely task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FFFFF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query points towards an algorithmic feed, but does not show what the person wants to know or do.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What happened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EE7D8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tool served Privacy-focused and alternative engines at 0.37, just above the threshold.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Evaluator judgement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FFFFF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evaluator thought Recommendation systems was a better fit.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Central question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EE7D8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Does the project extend from search to feeds, and is a borderline match worth the interruption?</w:t>
            </w:r>
          </w:p>
        </w:tc>
      </w:tr>
    </w:tbl>
    <w:p>
      <w:pPr>
        <w:pStyle w:val="Heading2"/>
      </w:pPr>
      <w:r>
        <w:rPr>
          <w:rFonts w:ascii="Noto Sans" w:hAnsi="Noto Sans"/>
          <w:b w:val="0"/>
        </w:rPr>
        <w:t>Reference topic</w:t>
      </w:r>
    </w:p>
    <w:p>
      <w:r>
        <w:rPr>
          <w:rFonts w:ascii="Noto Sans" w:hAnsi="Noto Sans"/>
          <w:b/>
          <w:color w:val="6E5A86"/>
          <w:sz w:val="24"/>
        </w:rPr>
        <w:t>Voice assistants and the single spoken answer</w:t>
      </w:r>
    </w:p>
    <w:p>
      <w:r>
        <w:rPr>
          <w:rFonts w:ascii="Noto Sans" w:hAnsi="Noto Sans"/>
          <w:b w:val="0"/>
        </w:rPr>
        <w:t>Use the topic prompts on the following page as evidence of how the four categories can differ. You may reject them, revise them or recommend no card.</w:t>
      </w:r>
    </w:p>
    <w:p>
      <w:r>
        <w:br w:type="page"/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REFERENCE PROMPT FAMILY</w:t>
      </w:r>
    </w:p>
    <w:p>
      <w:pPr>
        <w:pStyle w:val="Heading1"/>
      </w:pPr>
      <w:r>
        <w:rPr>
          <w:rFonts w:ascii="Noto Sans" w:hAnsi="Noto Sans"/>
          <w:b w:val="0"/>
        </w:rPr>
        <w:t>Voice assistants and the single spoken answer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Mechanism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A voice assistant often converts a ranked list into one spoken answer. The choice of source still involves ranking, but most of the alternatives disappear from view.</w:t>
            </w:r>
          </w:p>
        </w:tc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Critical question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What kind of authority does a single spoken answer acquire when the sources and competing results are difficult to inspect?</w:t>
            </w:r>
          </w:p>
        </w:tc>
      </w:tr>
      <w:tr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Things to watch out for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Listen for an answer without a named source, an answer that collapses uncertainty, or a question whose alternatives would matter.</w:t>
            </w:r>
          </w:p>
        </w:tc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Activity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Ask a voice assistant a question, then type the same words into a search engine. Compare the spoken answer with the range of visible results.</w:t>
            </w:r>
          </w:p>
        </w:tc>
      </w:tr>
    </w:tbl>
    <w:p>
      <w:r>
        <w:br w:type="page"/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TABLE SPARE | EL-005</w:t>
      </w:r>
    </w:p>
    <w:p>
      <w:pPr>
        <w:pStyle w:val="Heading1"/>
      </w:pPr>
      <w:r>
        <w:rPr>
          <w:rFonts w:ascii="Noto Sans" w:hAnsi="Noto Sans"/>
          <w:b w:val="0"/>
        </w:rPr>
        <w:t>Case: Where does my recycling go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Likely task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FFFFF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Someone wants to trace their household recycling.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What happened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EE7D8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tool showed no card.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Evaluator judgement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FFFFF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The evaluator expected a sustainability prompt, while later analysis recommended removing broad lifestyle topics.</w:t>
            </w:r>
          </w:p>
        </w:tc>
      </w:tr>
      <w:tr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1C1B33"/>
          </w:tcPr>
          <w:p>
            <w:r/>
            <w:r>
              <w:rPr>
                <w:rFonts w:ascii="Noto Sans" w:hAnsi="Noto Sans"/>
                <w:b/>
                <w:color w:val="FAF6EC"/>
                <w:sz w:val="20"/>
              </w:rPr>
              <w:t>Central question</w:t>
            </w:r>
          </w:p>
        </w:tc>
        <w:tc>
          <w:tcPr>
            <w:tcW w:type="dxa" w:w="7569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EEE7D8"/>
          </w:tcPr>
          <w:p>
            <w:r/>
            <w:r>
              <w:rPr>
                <w:rFonts w:ascii="Noto Sans" w:hAnsi="Noto Sans"/>
                <w:b w:val="0"/>
                <w:color w:val="1C1B33"/>
                <w:sz w:val="21"/>
              </w:rPr>
              <w:t>Would a card serve this task, or would it simply expand the tool's reach?</w:t>
            </w:r>
          </w:p>
        </w:tc>
      </w:tr>
    </w:tbl>
    <w:p>
      <w:pPr>
        <w:pStyle w:val="Heading2"/>
      </w:pPr>
      <w:r>
        <w:rPr>
          <w:rFonts w:ascii="Noto Sans" w:hAnsi="Noto Sans"/>
          <w:b w:val="0"/>
        </w:rPr>
        <w:t>Reference topic</w:t>
      </w:r>
    </w:p>
    <w:p>
      <w:r>
        <w:rPr>
          <w:rFonts w:ascii="Noto Sans" w:hAnsi="Noto Sans"/>
          <w:b/>
          <w:color w:val="6E5A86"/>
          <w:sz w:val="24"/>
        </w:rPr>
        <w:t>Whose world the results represent</w:t>
      </w:r>
    </w:p>
    <w:p>
      <w:r>
        <w:rPr>
          <w:rFonts w:ascii="Noto Sans" w:hAnsi="Noto Sans"/>
          <w:b w:val="0"/>
        </w:rPr>
        <w:t>Use the topic prompts on the following page as evidence of how the four categories can differ. You may reject them, revise them or recommend no card.</w:t>
      </w:r>
    </w:p>
    <w:p>
      <w:r>
        <w:br w:type="page"/>
      </w:r>
    </w:p>
    <w:p>
      <w:pPr>
        <w:pStyle w:val="Kicker"/>
        <w:pageBreakBefore w:val="0"/>
      </w:pPr>
      <w:r>
        <w:rPr>
          <w:rFonts w:ascii="Noto Sans" w:hAnsi="Noto Sans"/>
          <w:b w:val="0"/>
        </w:rPr>
        <w:t>REFERENCE PROMPT FAMILY</w:t>
      </w:r>
    </w:p>
    <w:p>
      <w:pPr>
        <w:pStyle w:val="Heading1"/>
      </w:pPr>
      <w:r>
        <w:rPr>
          <w:rFonts w:ascii="Noto Sans" w:hAnsi="Noto Sans"/>
          <w:b w:val="0"/>
        </w:rPr>
        <w:t>Whose world the results represent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Mechanism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Search visibility reflects which organisations can publish, be indexed and optimise effectively. English-language, US and European sources can acquire an authority that exceeds their relevance elsewhere.</w:t>
            </w:r>
          </w:p>
        </w:tc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Critical question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Whose experience is treated as general, and whose appears only as a local or exceptional case?</w:t>
            </w:r>
          </w:p>
        </w:tc>
      </w:tr>
      <w:tr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Things to watch out for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Notice the country, language and institutional setting of prominent sources. Look for communities described by outsiders more often than represented directly.</w:t>
            </w:r>
          </w:p>
        </w:tc>
        <w:tc>
          <w:tcPr>
            <w:tcW w:type="dxa" w:w="7569"/>
            <w:shd w:fill="FFFFFF"/>
            <w:tcMar>
              <w:top w:w="240" w:type="dxa"/>
              <w:start w:w="240" w:type="dxa"/>
              <w:bottom w:w="240" w:type="dxa"/>
              <w:end w:w="240" w:type="dxa"/>
            </w:tcMar>
            <w:tcBorders>
              <w:top w:val="single" w:sz="8" w:color="D8D0C1"/>
              <w:left w:val="single" w:sz="8" w:color="D8D0C1"/>
              <w:bottom w:val="single" w:sz="8" w:color="D8D0C1"/>
              <w:right w:val="single" w:sz="8" w:color="D8D0C1"/>
            </w:tcBorders>
          </w:tcPr>
          <w:p>
            <w:r/>
            <w:r>
              <w:rPr>
                <w:rFonts w:ascii="Noto Sans" w:hAnsi="Noto Sans"/>
                <w:b/>
                <w:color w:val="6E5A86"/>
                <w:sz w:val="28"/>
              </w:rPr>
              <w:t>Activity</w:t>
            </w:r>
          </w:p>
          <w:p>
            <w:r>
              <w:rPr>
                <w:rFonts w:ascii="Noto Sans" w:hAnsi="Noto Sans"/>
                <w:color w:val="1C1B33"/>
                <w:sz w:val="21"/>
              </w:rPr>
              <w:t>Repeat the search with a place name, another language or a local domain. Which voices enter or leave the first page?</w:t>
            </w:r>
          </w:p>
        </w:tc>
      </w:tr>
    </w:tbl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" w:hAnsi="Noto Sans"/>
        <w:color w:val="625F68"/>
        <w:sz w:val="15"/>
      </w:rPr>
      <w:t xml:space="preserve">SEASON 2026  | 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7569"/>
          <w:vAlign w:val="center"/>
          <w:tcMar>
            <w:top w:w="120" w:type="dxa"/>
            <w:start w:w="120" w:type="dxa"/>
            <w:bottom w:w="120" w:type="dxa"/>
            <w:end w:w="120" w:type="dxa"/>
          </w:tcMar>
          <w:tcBorders>
            <w:bottom w:val="single" w:sz="8" w:space="0" w:color="D8D0C1"/>
          </w:tcBorders>
        </w:tcPr>
        <w:p>
          <w:r/>
          <w:r>
            <w:rPr>
              <w:rFonts w:ascii="Noto Sans" w:hAnsi="Noto Sans"/>
              <w:b/>
              <w:color w:val="6E5A86"/>
              <w:sz w:val="15"/>
            </w:rPr>
            <w:t>INVESTIGATING SEARCH</w:t>
          </w:r>
        </w:p>
      </w:tc>
      <w:tc>
        <w:tcPr>
          <w:tcW w:type="dxa" w:w="7569"/>
          <w:vAlign w:val="center"/>
          <w:tcMar>
            <w:top w:w="120" w:type="dxa"/>
            <w:start w:w="120" w:type="dxa"/>
            <w:bottom w:w="120" w:type="dxa"/>
            <w:end w:w="120" w:type="dxa"/>
          </w:tcMar>
          <w:tcBorders>
            <w:bottom w:val="single" w:sz="8" w:space="0" w:color="D8D0C1"/>
          </w:tcBorders>
        </w:tcPr>
        <w:p>
          <w:pPr>
            <w:jc w:val="right"/>
          </w:pPr>
          <w:r/>
          <w:r>
            <w:rPr>
              <w:rFonts w:ascii="Noto Sans" w:hAnsi="Noto Sans"/>
              <w:b/>
              <w:color w:val="625F68"/>
              <w:sz w:val="15"/>
            </w:rPr>
            <w:t>TABLE MATERIALS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Noto Sans" w:hAnsi="Noto Sans"/>
      <w:color w:val="1C1B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C1B33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6E5A86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Noto Sans" w:hAnsi="Noto Sans"/>
      <w:b/>
      <w:bCs/>
      <w:color w:val="1C1B3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Noto Sans" w:hAnsi="Noto Sans"/>
      <w:b/>
      <w:color w:val="1C1B33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80"/>
    </w:pPr>
    <w:rPr>
      <w:rFonts w:ascii="Noto Sans" w:hAnsi="Noto Sans"/>
      <w:b/>
      <w:color w:val="6E5A86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 2026 workshop table materials (digital)</dc:title>
  <dc:subject>SEASON 2026 workshop</dc:subject>
  <dc:creator>Rosie Graham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